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6E98" w14:textId="77777777" w:rsidR="00687645" w:rsidRPr="00053E33" w:rsidRDefault="00687645" w:rsidP="00687645">
      <w:pPr>
        <w:jc w:val="center"/>
        <w:rPr>
          <w:b/>
          <w:bCs/>
        </w:rPr>
      </w:pPr>
      <w:r w:rsidRPr="00053E33">
        <w:rPr>
          <w:b/>
          <w:bCs/>
        </w:rPr>
        <w:t>T.C. SİLİFKE KAYMAKAMLIĞI</w:t>
      </w:r>
    </w:p>
    <w:p w14:paraId="0EC7A765" w14:textId="1ADE7B04" w:rsidR="00687645" w:rsidRPr="00053E33" w:rsidRDefault="00687645" w:rsidP="00687645">
      <w:pPr>
        <w:jc w:val="center"/>
        <w:rPr>
          <w:b/>
          <w:bCs/>
        </w:rPr>
      </w:pPr>
      <w:r w:rsidRPr="00053E33">
        <w:rPr>
          <w:b/>
          <w:bCs/>
        </w:rPr>
        <w:t xml:space="preserve">SÖMEK </w:t>
      </w:r>
      <w:r>
        <w:rPr>
          <w:b/>
          <w:bCs/>
        </w:rPr>
        <w:t>ORTA</w:t>
      </w:r>
      <w:r w:rsidRPr="00053E33">
        <w:rPr>
          <w:b/>
          <w:bCs/>
        </w:rPr>
        <w:t>OKULU</w:t>
      </w:r>
    </w:p>
    <w:p w14:paraId="1C6D9001" w14:textId="77777777" w:rsidR="00687645" w:rsidRPr="00053E33" w:rsidRDefault="00687645" w:rsidP="00687645">
      <w:pPr>
        <w:jc w:val="center"/>
        <w:rPr>
          <w:rFonts w:ascii="Calibri" w:hAnsi="Calibri" w:cs="Calibri"/>
          <w:b/>
          <w:bCs/>
        </w:rPr>
      </w:pPr>
      <w:r w:rsidRPr="00053E33">
        <w:rPr>
          <w:b/>
          <w:bCs/>
        </w:rPr>
        <w:t>Kız ve Erkek Öğrencileri Okul Kıyafe</w:t>
      </w:r>
      <w:r w:rsidRPr="00053E33">
        <w:rPr>
          <w:rFonts w:ascii="Calibri" w:hAnsi="Calibri" w:cs="Calibri"/>
          <w:b/>
          <w:bCs/>
        </w:rPr>
        <w:t>ti</w:t>
      </w:r>
    </w:p>
    <w:p w14:paraId="323A46B0" w14:textId="77777777" w:rsidR="00687645" w:rsidRPr="00053E33" w:rsidRDefault="00687645" w:rsidP="00687645">
      <w:pPr>
        <w:jc w:val="both"/>
        <w:rPr>
          <w:b/>
          <w:bCs/>
        </w:rPr>
      </w:pPr>
      <w:r w:rsidRPr="00053E33">
        <w:rPr>
          <w:b/>
          <w:bCs/>
        </w:rPr>
        <w:t xml:space="preserve">Değerli Velilerimiz ve Sevgili Öğrencilerimiz, </w:t>
      </w:r>
    </w:p>
    <w:p w14:paraId="00B69CFE" w14:textId="5B18AF4D" w:rsidR="00687645" w:rsidRDefault="00687645" w:rsidP="00687645">
      <w:pPr>
        <w:jc w:val="both"/>
      </w:pPr>
      <w:r w:rsidRPr="00053E33">
        <w:t>6 Aralık 2024 tarihinde yapılan yönetmelik değişikliği ile OKUL KIYAFETLERİ ZORUNLU HALE ge</w:t>
      </w:r>
      <w:r>
        <w:rPr>
          <w:rFonts w:ascii="Calibri" w:hAnsi="Calibri" w:cs="Calibri"/>
        </w:rPr>
        <w:t>ti</w:t>
      </w:r>
      <w:r w:rsidRPr="00053E33">
        <w:t>rildi. Hali hazırda biz zaten okul kıyafe</w:t>
      </w:r>
      <w:r>
        <w:rPr>
          <w:rFonts w:ascii="Calibri" w:hAnsi="Calibri" w:cs="Calibri"/>
        </w:rPr>
        <w:t>ti</w:t>
      </w:r>
      <w:r w:rsidRPr="00053E33">
        <w:t xml:space="preserve"> kullanmaktaydık. Sadece ilgili yönetmelik ile birlikte üzerinde herhangi bir marka, kurum veya kuruluşa ait yazı, logo veya amblem içeren kıyafetler kesinlikle giyilmeyecek</w:t>
      </w:r>
      <w:r>
        <w:rPr>
          <w:rFonts w:ascii="Calibri" w:hAnsi="Calibri" w:cs="Calibri"/>
        </w:rPr>
        <w:t>ti</w:t>
      </w:r>
      <w:r w:rsidRPr="00053E33">
        <w:t>r. Mevcut öğrencilerimiz (</w:t>
      </w:r>
      <w:r>
        <w:t>6</w:t>
      </w:r>
      <w:r>
        <w:t>.</w:t>
      </w:r>
      <w:r w:rsidRPr="00053E33">
        <w:t xml:space="preserve">, </w:t>
      </w:r>
      <w:r>
        <w:t>7</w:t>
      </w:r>
      <w:r w:rsidRPr="00053E33">
        <w:t xml:space="preserve">. ve </w:t>
      </w:r>
      <w:r>
        <w:t>8</w:t>
      </w:r>
      <w:r w:rsidRPr="00053E33">
        <w:t>. Sınıflarımız) mezun oluncaya kadar hali hazırda kullanmakta olduğumuz kıyafetlerimizi giymeye devam edeceklerdir. Sweatshirt, t shirt ( polo yaka yada sı</w:t>
      </w:r>
      <w:r>
        <w:rPr>
          <w:rFonts w:ascii="Calibri" w:hAnsi="Calibri" w:cs="Calibri"/>
        </w:rPr>
        <w:t>fı</w:t>
      </w:r>
      <w:r w:rsidRPr="00053E33">
        <w:t>r yaka ) veya pantolon Ortaöğre</w:t>
      </w:r>
      <w:r>
        <w:rPr>
          <w:rFonts w:ascii="Calibri" w:hAnsi="Calibri" w:cs="Calibri"/>
        </w:rPr>
        <w:t>ti</w:t>
      </w:r>
      <w:r w:rsidRPr="00053E33">
        <w:t>m Kurumları Kılık Kıyafet Yönetmeliği’ne uygun ölçülerde olacak</w:t>
      </w:r>
      <w:r>
        <w:rPr>
          <w:rFonts w:ascii="Calibri" w:hAnsi="Calibri" w:cs="Calibri"/>
        </w:rPr>
        <w:t>tı</w:t>
      </w:r>
      <w:r w:rsidRPr="00053E33">
        <w:t>r.  Rengi Siyah olsa da TAYT, ŞORT, CROP, ALT EŞORFMAN, YI</w:t>
      </w:r>
      <w:r>
        <w:t>R</w:t>
      </w:r>
      <w:r w:rsidRPr="00053E33">
        <w:t xml:space="preserve">TIK, DELİKLİ, ŞEFFAF KIYAFETLER, KOLSUZ T SHİRT veya GÖMLEK giymek Yönetmelik’e aykırıdır.) Okulumuz tarafından herhangi bir mağaza ya da işletmeye yönlendirme yapılmayıp veli ve öğrencilerimiz ilgili kıyafetleri istedikleri yerden temin edebileceklerdir. Öğrencilerimizin mevsim ve hava durumuna göre giymesi gereken kıyafetlerimiz aşağıdaki şekildedir. Belirtilen kıyafetler dışında giyilen çeşitli giysiler okul kıyafeti olarak değerlendirilmeyecektir. Belirlenen kıyafet hükümlerine uymayan öğrenciler hakkında Ortaöğretim Kurumları Yönetmeliği disiplin hükümleri uygulanacaktır. Siz değerli velilerimiz ve sevgili öğrencilerimize yapmış olduğumuz açıklamalar kapsamında öğrencilerimizin okul kıyafetiyle gelmesi hususunda; </w:t>
      </w:r>
    </w:p>
    <w:p w14:paraId="78B16196" w14:textId="77777777" w:rsidR="00687645" w:rsidRDefault="00687645" w:rsidP="00687645">
      <w:pPr>
        <w:jc w:val="both"/>
      </w:pPr>
      <w:r w:rsidRPr="00053E33">
        <w:t xml:space="preserve">Takibinin ve gereğinin yapılmasını rica ederiz. </w:t>
      </w:r>
    </w:p>
    <w:p w14:paraId="47F9A2DE" w14:textId="77777777" w:rsidR="00687645" w:rsidRDefault="00687645" w:rsidP="00687645">
      <w:pPr>
        <w:ind w:left="4248" w:firstLine="708"/>
        <w:jc w:val="both"/>
      </w:pPr>
      <w:r>
        <w:t xml:space="preserve"> Fatih GÜNEY</w:t>
      </w:r>
    </w:p>
    <w:p w14:paraId="4EE9E8E7" w14:textId="77777777" w:rsidR="00687645" w:rsidRDefault="00687645" w:rsidP="00687645">
      <w:pPr>
        <w:ind w:left="4248" w:firstLine="708"/>
        <w:jc w:val="both"/>
      </w:pPr>
      <w:r w:rsidRPr="00053E33">
        <w:t xml:space="preserve"> Okul Müdürü </w:t>
      </w:r>
    </w:p>
    <w:p w14:paraId="7E98BFFA" w14:textId="73DB4657" w:rsidR="00687645" w:rsidRDefault="00687645" w:rsidP="00687645">
      <w:pPr>
        <w:jc w:val="both"/>
      </w:pPr>
      <w:r w:rsidRPr="00053E33">
        <w:t xml:space="preserve">Not: Bu yıl okula başlayacak olan </w:t>
      </w:r>
      <w:r>
        <w:t>5</w:t>
      </w:r>
      <w:r w:rsidRPr="00053E33">
        <w:t>. Sınıf öğrencilerimiz aşağıda belirtilen şekilde kıyafet ile okula geleceklerdir.</w:t>
      </w:r>
    </w:p>
    <w:tbl>
      <w:tblPr>
        <w:tblStyle w:val="TabloKlavuzu"/>
        <w:tblW w:w="0" w:type="auto"/>
        <w:tblLook w:val="04A0" w:firstRow="1" w:lastRow="0" w:firstColumn="1" w:lastColumn="0" w:noHBand="0" w:noVBand="1"/>
      </w:tblPr>
      <w:tblGrid>
        <w:gridCol w:w="3152"/>
        <w:gridCol w:w="3068"/>
        <w:gridCol w:w="2842"/>
      </w:tblGrid>
      <w:tr w:rsidR="00687645" w14:paraId="31F30C88" w14:textId="77777777" w:rsidTr="00C33798">
        <w:tc>
          <w:tcPr>
            <w:tcW w:w="3152" w:type="dxa"/>
          </w:tcPr>
          <w:p w14:paraId="4509E6C3" w14:textId="77777777" w:rsidR="00687645" w:rsidRDefault="00687645" w:rsidP="00C33798">
            <w:pPr>
              <w:jc w:val="center"/>
            </w:pPr>
            <w:r>
              <w:t>Pantolon</w:t>
            </w:r>
          </w:p>
          <w:p w14:paraId="27E693F1" w14:textId="77777777" w:rsidR="00687645" w:rsidRDefault="00687645" w:rsidP="00C33798">
            <w:pPr>
              <w:jc w:val="center"/>
            </w:pPr>
            <w:r>
              <w:t>Siyah Renkli Keten ya da Kumaş</w:t>
            </w:r>
          </w:p>
        </w:tc>
        <w:tc>
          <w:tcPr>
            <w:tcW w:w="3068" w:type="dxa"/>
          </w:tcPr>
          <w:p w14:paraId="53C65ADE" w14:textId="77777777" w:rsidR="00687645" w:rsidRDefault="00687645" w:rsidP="00C33798">
            <w:pPr>
              <w:jc w:val="center"/>
            </w:pPr>
            <w:r>
              <w:t>T-shirt (Kışlık)</w:t>
            </w:r>
          </w:p>
        </w:tc>
        <w:tc>
          <w:tcPr>
            <w:tcW w:w="2842" w:type="dxa"/>
          </w:tcPr>
          <w:p w14:paraId="7B98DA13" w14:textId="77777777" w:rsidR="00687645" w:rsidRDefault="00687645" w:rsidP="00C33798">
            <w:pPr>
              <w:jc w:val="center"/>
            </w:pPr>
            <w:r>
              <w:t>T-shirt (Yazlık)</w:t>
            </w:r>
          </w:p>
        </w:tc>
      </w:tr>
      <w:tr w:rsidR="00687645" w14:paraId="2EA0D93C" w14:textId="77777777" w:rsidTr="00C33798">
        <w:tc>
          <w:tcPr>
            <w:tcW w:w="3152" w:type="dxa"/>
          </w:tcPr>
          <w:p w14:paraId="54347A2C" w14:textId="77777777" w:rsidR="00687645" w:rsidRDefault="00687645" w:rsidP="00C33798">
            <w:r>
              <w:rPr>
                <w:noProof/>
              </w:rPr>
              <w:t xml:space="preserve">             </w:t>
            </w:r>
            <w:r>
              <w:rPr>
                <w:noProof/>
              </w:rPr>
              <w:drawing>
                <wp:inline distT="0" distB="0" distL="0" distR="0" wp14:anchorId="70394085" wp14:editId="5F6D11BF">
                  <wp:extent cx="1009650" cy="1395058"/>
                  <wp:effectExtent l="0" t="0" r="0" b="0"/>
                  <wp:docPr id="15226976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8134" cy="1406780"/>
                          </a:xfrm>
                          <a:prstGeom prst="rect">
                            <a:avLst/>
                          </a:prstGeom>
                          <a:noFill/>
                          <a:ln>
                            <a:noFill/>
                          </a:ln>
                        </pic:spPr>
                      </pic:pic>
                    </a:graphicData>
                  </a:graphic>
                </wp:inline>
              </w:drawing>
            </w:r>
          </w:p>
        </w:tc>
        <w:tc>
          <w:tcPr>
            <w:tcW w:w="3068" w:type="dxa"/>
          </w:tcPr>
          <w:p w14:paraId="7C3FCFBC" w14:textId="77777777" w:rsidR="00687645" w:rsidRDefault="00687645" w:rsidP="00C33798">
            <w:r>
              <w:rPr>
                <w:noProof/>
              </w:rPr>
              <w:t xml:space="preserve">          </w:t>
            </w:r>
            <w:r>
              <w:rPr>
                <w:noProof/>
              </w:rPr>
              <w:drawing>
                <wp:inline distT="0" distB="0" distL="0" distR="0" wp14:anchorId="764EA7B9" wp14:editId="42854E28">
                  <wp:extent cx="1123950" cy="1404938"/>
                  <wp:effectExtent l="0" t="0" r="0" b="5080"/>
                  <wp:docPr id="9841619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478" cy="1413098"/>
                          </a:xfrm>
                          <a:prstGeom prst="rect">
                            <a:avLst/>
                          </a:prstGeom>
                          <a:noFill/>
                          <a:ln>
                            <a:noFill/>
                          </a:ln>
                        </pic:spPr>
                      </pic:pic>
                    </a:graphicData>
                  </a:graphic>
                </wp:inline>
              </w:drawing>
            </w:r>
          </w:p>
        </w:tc>
        <w:tc>
          <w:tcPr>
            <w:tcW w:w="2842" w:type="dxa"/>
          </w:tcPr>
          <w:p w14:paraId="371152C3" w14:textId="77777777" w:rsidR="00687645" w:rsidRDefault="00687645" w:rsidP="00C33798">
            <w:r>
              <w:rPr>
                <w:noProof/>
              </w:rPr>
              <w:t xml:space="preserve">      </w:t>
            </w:r>
            <w:r>
              <w:rPr>
                <w:noProof/>
              </w:rPr>
              <w:drawing>
                <wp:inline distT="0" distB="0" distL="0" distR="0" wp14:anchorId="0F142861" wp14:editId="135DCE88">
                  <wp:extent cx="1251585" cy="1404722"/>
                  <wp:effectExtent l="0" t="0" r="5715" b="5080"/>
                  <wp:docPr id="17266556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1285" cy="1415609"/>
                          </a:xfrm>
                          <a:prstGeom prst="rect">
                            <a:avLst/>
                          </a:prstGeom>
                          <a:noFill/>
                          <a:ln>
                            <a:noFill/>
                          </a:ln>
                        </pic:spPr>
                      </pic:pic>
                    </a:graphicData>
                  </a:graphic>
                </wp:inline>
              </w:drawing>
            </w:r>
          </w:p>
        </w:tc>
      </w:tr>
    </w:tbl>
    <w:p w14:paraId="6BBA96D4" w14:textId="77777777" w:rsidR="00687645" w:rsidRDefault="00687645" w:rsidP="00687645"/>
    <w:p w14:paraId="35B48680" w14:textId="77777777" w:rsidR="00F869CE" w:rsidRDefault="00F869CE"/>
    <w:sectPr w:rsidR="00F86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E2"/>
    <w:rsid w:val="00687645"/>
    <w:rsid w:val="00820C2B"/>
    <w:rsid w:val="009723E2"/>
    <w:rsid w:val="00E9769E"/>
    <w:rsid w:val="00F869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B32A"/>
  <w15:chartTrackingRefBased/>
  <w15:docId w15:val="{AD3E8039-7FDE-4A50-82E9-4AC8772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45"/>
  </w:style>
  <w:style w:type="paragraph" w:styleId="Balk1">
    <w:name w:val="heading 1"/>
    <w:basedOn w:val="Normal"/>
    <w:next w:val="Normal"/>
    <w:link w:val="Balk1Char"/>
    <w:uiPriority w:val="9"/>
    <w:qFormat/>
    <w:rsid w:val="00972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72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723E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723E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723E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723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23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23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23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23E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723E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723E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723E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723E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723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23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23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23E2"/>
    <w:rPr>
      <w:rFonts w:eastAsiaTheme="majorEastAsia" w:cstheme="majorBidi"/>
      <w:color w:val="272727" w:themeColor="text1" w:themeTint="D8"/>
    </w:rPr>
  </w:style>
  <w:style w:type="paragraph" w:styleId="KonuBal">
    <w:name w:val="Title"/>
    <w:basedOn w:val="Normal"/>
    <w:next w:val="Normal"/>
    <w:link w:val="KonuBalChar"/>
    <w:uiPriority w:val="10"/>
    <w:qFormat/>
    <w:rsid w:val="0097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23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23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23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23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23E2"/>
    <w:rPr>
      <w:i/>
      <w:iCs/>
      <w:color w:val="404040" w:themeColor="text1" w:themeTint="BF"/>
    </w:rPr>
  </w:style>
  <w:style w:type="paragraph" w:styleId="ListeParagraf">
    <w:name w:val="List Paragraph"/>
    <w:basedOn w:val="Normal"/>
    <w:uiPriority w:val="34"/>
    <w:qFormat/>
    <w:rsid w:val="009723E2"/>
    <w:pPr>
      <w:ind w:left="720"/>
      <w:contextualSpacing/>
    </w:pPr>
  </w:style>
  <w:style w:type="character" w:styleId="GlVurgulama">
    <w:name w:val="Intense Emphasis"/>
    <w:basedOn w:val="VarsaylanParagrafYazTipi"/>
    <w:uiPriority w:val="21"/>
    <w:qFormat/>
    <w:rsid w:val="009723E2"/>
    <w:rPr>
      <w:i/>
      <w:iCs/>
      <w:color w:val="2F5496" w:themeColor="accent1" w:themeShade="BF"/>
    </w:rPr>
  </w:style>
  <w:style w:type="paragraph" w:styleId="GlAlnt">
    <w:name w:val="Intense Quote"/>
    <w:basedOn w:val="Normal"/>
    <w:next w:val="Normal"/>
    <w:link w:val="GlAlntChar"/>
    <w:uiPriority w:val="30"/>
    <w:qFormat/>
    <w:rsid w:val="00972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723E2"/>
    <w:rPr>
      <w:i/>
      <w:iCs/>
      <w:color w:val="2F5496" w:themeColor="accent1" w:themeShade="BF"/>
    </w:rPr>
  </w:style>
  <w:style w:type="character" w:styleId="GlBavuru">
    <w:name w:val="Intense Reference"/>
    <w:basedOn w:val="VarsaylanParagrafYazTipi"/>
    <w:uiPriority w:val="32"/>
    <w:qFormat/>
    <w:rsid w:val="009723E2"/>
    <w:rPr>
      <w:b/>
      <w:bCs/>
      <w:smallCaps/>
      <w:color w:val="2F5496" w:themeColor="accent1" w:themeShade="BF"/>
      <w:spacing w:val="5"/>
    </w:rPr>
  </w:style>
  <w:style w:type="table" w:styleId="TabloKlavuzu">
    <w:name w:val="Table Grid"/>
    <w:basedOn w:val="NormalTablo"/>
    <w:uiPriority w:val="39"/>
    <w:rsid w:val="00687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2025-08-01T13:01:00Z</dcterms:created>
  <dcterms:modified xsi:type="dcterms:W3CDTF">2025-08-01T13:02:00Z</dcterms:modified>
</cp:coreProperties>
</file>